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02-</w:t>
      </w:r>
      <w:r>
        <w:rPr>
          <w:rFonts w:ascii="Times New Roman" w:eastAsia="Times New Roman" w:hAnsi="Times New Roman" w:cs="Times New Roman"/>
          <w:sz w:val="22"/>
          <w:szCs w:val="22"/>
        </w:rPr>
        <w:t>16</w:t>
      </w:r>
      <w:r>
        <w:rPr>
          <w:rFonts w:ascii="Times New Roman" w:eastAsia="Times New Roman" w:hAnsi="Times New Roman" w:cs="Times New Roman"/>
          <w:sz w:val="22"/>
          <w:szCs w:val="22"/>
        </w:rPr>
        <w:t>/2613/202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keepNext/>
        <w:spacing w:before="0" w:after="0"/>
        <w:jc w:val="right"/>
        <w:rPr>
          <w:sz w:val="22"/>
          <w:szCs w:val="22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829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ассмотрев в порядке упрощенного производства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>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казенного учреждения Ханты-Мансийского автономного округа – Югры «</w:t>
      </w:r>
      <w:r>
        <w:rPr>
          <w:rFonts w:ascii="Times New Roman" w:eastAsia="Times New Roman" w:hAnsi="Times New Roman" w:cs="Times New Roman"/>
          <w:sz w:val="28"/>
          <w:szCs w:val="28"/>
        </w:rPr>
        <w:t>Центр занятости населения Ханты-Мансийского автономного округа – Югры»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Шашкову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Василию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незаконно полученного пособия по безработице.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167, 194 - 199 Гражданского процессуального кодекса РФ, мировой судья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– Югры» к </w:t>
      </w:r>
      <w:r>
        <w:rPr>
          <w:rFonts w:ascii="Times New Roman" w:eastAsia="Times New Roman" w:hAnsi="Times New Roman" w:cs="Times New Roman"/>
          <w:sz w:val="28"/>
          <w:szCs w:val="28"/>
        </w:rPr>
        <w:t>Шашкову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Василию Александровичу о взыскании незаконно полученного пособия по безработице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Шашкова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Василия Александровича, 13</w:t>
      </w:r>
      <w:r>
        <w:rPr>
          <w:rStyle w:val="cat-User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казенного учреждения Ханты-Мансийского автономного округа – Югры «Центр занятости населения Ханты-Мансийского автономного округа – Югры» ИНН 8601001155, ОГРН 1028600515228, КПП 860101001, сумму незаконно полученного пособия по безработице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451 (одна тысяча четыреста пятьдесят один) рубль 03 коп.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Шашкова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Василия Александровича, 13</w:t>
      </w:r>
      <w:r>
        <w:rPr>
          <w:rStyle w:val="cat-UserDefinedgrp-1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доход местного бюджета государственную пошлину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(четыре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 00 копеек.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rPr>
          <w:sz w:val="28"/>
          <w:szCs w:val="28"/>
        </w:rPr>
      </w:pPr>
      <w:r>
        <w:rPr>
          <w:rStyle w:val="cat-UserDefinedgrp-18rplc-2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11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35a0e098-c1e5-4870-bfcd-c62fbdee1dd0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16rplc-11">
    <w:name w:val="cat-UserDefined grp-16 rplc-11"/>
    <w:basedOn w:val="DefaultParagraphFont"/>
  </w:style>
  <w:style w:type="character" w:customStyle="1" w:styleId="cat-UserDefinedgrp-17rplc-21">
    <w:name w:val="cat-UserDefined grp-17 rplc-21"/>
    <w:basedOn w:val="DefaultParagraphFont"/>
  </w:style>
  <w:style w:type="character" w:customStyle="1" w:styleId="cat-UserDefinedgrp-18rplc-27">
    <w:name w:val="cat-UserDefined grp-18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